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D46" w:rsidRDefault="00324D46" w:rsidP="00324D46">
      <w:pPr>
        <w:spacing w:beforeLines="30" w:before="7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Образовательный минимум</w:t>
      </w:r>
    </w:p>
    <w:p w:rsidR="00324D46" w:rsidRDefault="00324D46" w:rsidP="00324D46">
      <w:pPr>
        <w:spacing w:beforeLines="30" w:before="72" w:after="0"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0"/>
        <w:gridCol w:w="4785"/>
      </w:tblGrid>
      <w:tr w:rsidR="00324D46" w:rsidTr="00900EB8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46" w:rsidRDefault="00324D46" w:rsidP="00900EB8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  <w:t>Предмет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46" w:rsidRDefault="00324D46" w:rsidP="00900EB8">
            <w:pPr>
              <w:spacing w:beforeLines="30" w:before="7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  <w:t>Литература</w:t>
            </w:r>
          </w:p>
        </w:tc>
      </w:tr>
      <w:tr w:rsidR="00324D46" w:rsidTr="00900EB8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46" w:rsidRDefault="00324D46" w:rsidP="00900EB8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  <w:t>Класс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46" w:rsidRDefault="00324D46" w:rsidP="00900EB8">
            <w:pPr>
              <w:tabs>
                <w:tab w:val="left" w:pos="2385"/>
                <w:tab w:val="center" w:pos="2497"/>
              </w:tabs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  <w:tab/>
              <w:t>7</w:t>
            </w:r>
          </w:p>
        </w:tc>
      </w:tr>
    </w:tbl>
    <w:p w:rsidR="00324D46" w:rsidRDefault="00324D46" w:rsidP="00324D46">
      <w:pPr>
        <w:rPr>
          <w:rFonts w:ascii="Times New Roman" w:hAnsi="Times New Roman" w:cs="Times New Roman"/>
          <w:i/>
          <w:sz w:val="24"/>
          <w:szCs w:val="28"/>
          <w:u w:val="single"/>
        </w:rPr>
      </w:pPr>
    </w:p>
    <w:p w:rsidR="00324D46" w:rsidRDefault="00324D46" w:rsidP="00324D4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Четверть </w:t>
      </w:r>
    </w:p>
    <w:p w:rsidR="00324D46" w:rsidRDefault="00324D46" w:rsidP="00324D4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Былины – это</w:t>
      </w:r>
    </w:p>
    <w:p w:rsidR="00324D46" w:rsidRDefault="00324D46" w:rsidP="00324D4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Поучительный смысл Древнерусской литературы («Повесть временных лет»)</w:t>
      </w:r>
    </w:p>
    <w:p w:rsidR="00324D46" w:rsidRDefault="00324D46" w:rsidP="00324D4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24D46">
        <w:rPr>
          <w:rFonts w:ascii="Times New Roman" w:hAnsi="Times New Roman" w:cs="Times New Roman"/>
          <w:sz w:val="28"/>
          <w:szCs w:val="28"/>
        </w:rPr>
        <w:t xml:space="preserve">«Повесть о Петре и </w:t>
      </w:r>
      <w:proofErr w:type="spellStart"/>
      <w:r w:rsidRPr="00324D46">
        <w:rPr>
          <w:rFonts w:ascii="Times New Roman" w:hAnsi="Times New Roman" w:cs="Times New Roman"/>
          <w:sz w:val="28"/>
          <w:szCs w:val="28"/>
        </w:rPr>
        <w:t>Февронии</w:t>
      </w:r>
      <w:proofErr w:type="spellEnd"/>
      <w:r w:rsidRPr="00324D46">
        <w:rPr>
          <w:rFonts w:ascii="Times New Roman" w:hAnsi="Times New Roman" w:cs="Times New Roman"/>
          <w:sz w:val="28"/>
          <w:szCs w:val="28"/>
        </w:rPr>
        <w:t xml:space="preserve"> Муромских»</w:t>
      </w:r>
    </w:p>
    <w:p w:rsidR="00324D46" w:rsidRPr="00324D46" w:rsidRDefault="00324D46" w:rsidP="00324D4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стихотворения Г. Державина «Властителям и судиям»</w:t>
      </w:r>
    </w:p>
    <w:p w:rsidR="00324D46" w:rsidRPr="00324D46" w:rsidRDefault="00324D46" w:rsidP="00324D4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конфликт пьесы «Недоросль» (Д. И. Фонвизин).</w:t>
      </w:r>
    </w:p>
    <w:p w:rsidR="00324D46" w:rsidRDefault="00324D46" w:rsidP="00324D4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Pr="00324D46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324D46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Четверть</w:t>
      </w:r>
      <w:r w:rsidRPr="00324D46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</w:p>
    <w:p w:rsidR="00324D46" w:rsidRDefault="00324D46" w:rsidP="00324D4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Свободолюбивые мотивы в лирике А. Пушкина</w:t>
      </w:r>
    </w:p>
    <w:p w:rsidR="00324D46" w:rsidRDefault="00324D46" w:rsidP="00324D4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Проблематика «</w:t>
      </w:r>
      <w:proofErr w:type="gramStart"/>
      <w:r>
        <w:rPr>
          <w:rFonts w:ascii="Times New Roman" w:hAnsi="Times New Roman" w:cs="Times New Roman"/>
          <w:sz w:val="28"/>
          <w:szCs w:val="28"/>
        </w:rPr>
        <w:t>Песни … про купца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Калашникова» (М. Лермонтова)</w:t>
      </w:r>
    </w:p>
    <w:p w:rsidR="00324D46" w:rsidRDefault="00324D46" w:rsidP="00324D4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«маленького человека» в творчестве Н. Гоголя</w:t>
      </w:r>
    </w:p>
    <w:p w:rsidR="00324D46" w:rsidRDefault="00324D46" w:rsidP="00324D4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Идейное своеобразие «Записок охотника» (И. Тургенев)</w:t>
      </w:r>
    </w:p>
    <w:p w:rsidR="00324D46" w:rsidRPr="00324D46" w:rsidRDefault="00324D46" w:rsidP="00324D4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Проблематика сказки «Повесть о том, как один мужик двух генералов прокормил» (М. Е. Салтыков-Щедрин)</w:t>
      </w:r>
    </w:p>
    <w:p w:rsidR="00324D46" w:rsidRDefault="00324D46" w:rsidP="00324D4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Pr="00324D46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324D46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 w:rsidRPr="00324D46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Четверть</w:t>
      </w:r>
      <w:r w:rsidRPr="00324D46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</w:p>
    <w:p w:rsidR="00324D46" w:rsidRDefault="00C763E7" w:rsidP="00324D4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Лесков «Левша» (идея повести)</w:t>
      </w:r>
    </w:p>
    <w:p w:rsidR="00C763E7" w:rsidRDefault="00C763E7" w:rsidP="00324D4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Рассказы А. Чехова («Хамелеон», «Смерть чиновника»)</w:t>
      </w:r>
    </w:p>
    <w:p w:rsidR="00C763E7" w:rsidRDefault="00C763E7" w:rsidP="00324D4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«Легенда о Данко» М. Горький</w:t>
      </w:r>
    </w:p>
    <w:p w:rsidR="00C763E7" w:rsidRDefault="00C763E7" w:rsidP="00C763E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Художественная идея рассказа А. Куприна «Куст сирени»</w:t>
      </w:r>
    </w:p>
    <w:p w:rsidR="00324D46" w:rsidRPr="00C763E7" w:rsidRDefault="00C763E7" w:rsidP="00C763E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Человек и природа в лирике С. Есенина</w:t>
      </w:r>
    </w:p>
    <w:p w:rsidR="00324D46" w:rsidRPr="00CD0C9A" w:rsidRDefault="00324D46" w:rsidP="00324D4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Pr="008C31B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</w:t>
      </w:r>
      <w:r w:rsidRPr="008C31B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Четверть</w:t>
      </w:r>
    </w:p>
    <w:p w:rsidR="00324D46" w:rsidRDefault="00324D46" w:rsidP="00324D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63E7" w:rsidRDefault="00C763E7" w:rsidP="00C763E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Т. Твардовский «Василий Теркин» (тема человека на войне)</w:t>
      </w:r>
    </w:p>
    <w:p w:rsidR="00C763E7" w:rsidRPr="00C763E7" w:rsidRDefault="00C763E7" w:rsidP="00C763E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Б. </w:t>
      </w:r>
      <w:proofErr w:type="gramEnd"/>
      <w:r>
        <w:rPr>
          <w:rFonts w:ascii="Times New Roman" w:hAnsi="Times New Roman" w:cs="Times New Roman"/>
          <w:sz w:val="28"/>
          <w:szCs w:val="28"/>
        </w:rPr>
        <w:t>Васильев «Экспонат №» (тема памяти)</w:t>
      </w:r>
      <w:bookmarkStart w:id="0" w:name="_GoBack"/>
      <w:bookmarkEnd w:id="0"/>
    </w:p>
    <w:p w:rsidR="00C763E7" w:rsidRDefault="00C763E7" w:rsidP="00C763E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де Сент-Экзюпери «Маленький принц». Философская сказка. </w:t>
      </w:r>
    </w:p>
    <w:p w:rsidR="00C763E7" w:rsidRPr="00CD0C9A" w:rsidRDefault="00C763E7" w:rsidP="00C763E7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24D46" w:rsidRDefault="00324D46" w:rsidP="00324D46"/>
    <w:p w:rsidR="00324D46" w:rsidRDefault="00324D46" w:rsidP="00324D46"/>
    <w:p w:rsidR="006C411D" w:rsidRDefault="006C411D"/>
    <w:sectPr w:rsidR="006C4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771E"/>
    <w:multiLevelType w:val="hybridMultilevel"/>
    <w:tmpl w:val="F7866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B6FD1"/>
    <w:multiLevelType w:val="hybridMultilevel"/>
    <w:tmpl w:val="0B32E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64A3D"/>
    <w:multiLevelType w:val="hybridMultilevel"/>
    <w:tmpl w:val="2CB6B8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EA5EA0"/>
    <w:multiLevelType w:val="hybridMultilevel"/>
    <w:tmpl w:val="D0840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3330B"/>
    <w:multiLevelType w:val="hybridMultilevel"/>
    <w:tmpl w:val="91BA2D72"/>
    <w:lvl w:ilvl="0" w:tplc="B78CE602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A3E2D28"/>
    <w:multiLevelType w:val="hybridMultilevel"/>
    <w:tmpl w:val="090A27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06389A"/>
    <w:multiLevelType w:val="hybridMultilevel"/>
    <w:tmpl w:val="6C266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6614D1"/>
    <w:multiLevelType w:val="hybridMultilevel"/>
    <w:tmpl w:val="232E1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D46"/>
    <w:rsid w:val="00324D46"/>
    <w:rsid w:val="006C411D"/>
    <w:rsid w:val="00C7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D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2018-11-18T17:31:00Z</dcterms:created>
  <dcterms:modified xsi:type="dcterms:W3CDTF">2018-11-18T17:50:00Z</dcterms:modified>
</cp:coreProperties>
</file>